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常州市文化艺术基金（一般项目）</w:t>
      </w:r>
      <w:r>
        <w:rPr>
          <w:rFonts w:hint="default" w:ascii="Times New Roman" w:hAnsi="Times New Roman" w:eastAsia="华文中宋" w:cs="Times New Roman"/>
          <w:sz w:val="36"/>
          <w:szCs w:val="36"/>
          <w:lang w:val="en"/>
        </w:rPr>
        <w:t>2024</w:t>
      </w:r>
      <w:r>
        <w:rPr>
          <w:rFonts w:hint="default" w:ascii="Times New Roman" w:hAnsi="Times New Roman" w:eastAsia="华文中宋" w:cs="Times New Roman"/>
          <w:sz w:val="36"/>
          <w:szCs w:val="36"/>
        </w:rPr>
        <w:t>年度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小剧场扶持和优秀奖励类资助项目立项名单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（共</w:t>
      </w:r>
      <w:r>
        <w:rPr>
          <w:rFonts w:hint="default" w:ascii="Times New Roman" w:hAnsi="Times New Roman" w:eastAsia="华文中宋" w:cs="Times New Roman"/>
          <w:sz w:val="36"/>
          <w:szCs w:val="36"/>
          <w:lang w:val="en"/>
        </w:rPr>
        <w:t>19</w:t>
      </w:r>
      <w:r>
        <w:rPr>
          <w:rFonts w:hint="default" w:ascii="Times New Roman" w:hAnsi="Times New Roman" w:eastAsia="华文中宋" w:cs="Times New Roman"/>
          <w:sz w:val="36"/>
          <w:szCs w:val="36"/>
        </w:rPr>
        <w:t>个）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小剧场扶持（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个）</w:t>
      </w:r>
    </w:p>
    <w:p>
      <w:pPr>
        <w:pStyle w:val="4"/>
        <w:spacing w:line="540" w:lineRule="exact"/>
        <w:ind w:left="132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2"/>
        <w:tblW w:w="8871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378"/>
        <w:gridCol w:w="3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4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开心喜聚情绪剧场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常州亿米文旅发展有限公司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金坛区文化馆小剧场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金坛区文化馆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3</w:t>
            </w:r>
          </w:p>
        </w:tc>
        <w:tc>
          <w:tcPr>
            <w:tcW w:w="4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金坛岸头佳园文化娱乐服务中心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金坛岸头佳园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文化娱乐服务中心</w:t>
            </w:r>
          </w:p>
        </w:tc>
      </w:tr>
    </w:tbl>
    <w:p>
      <w:pPr>
        <w:pStyle w:val="4"/>
        <w:spacing w:line="540" w:lineRule="exact"/>
        <w:ind w:left="1320"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"/>
        <w:numPr>
          <w:ilvl w:val="0"/>
          <w:numId w:val="1"/>
        </w:numPr>
        <w:spacing w:line="540" w:lineRule="exact"/>
        <w:ind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优秀奖励</w:t>
      </w:r>
      <w:r>
        <w:rPr>
          <w:rFonts w:hint="default" w:ascii="Times New Roman" w:hAnsi="Times New Roman" w:eastAsia="黑体" w:cs="Times New Roman"/>
          <w:sz w:val="32"/>
          <w:szCs w:val="32"/>
        </w:rPr>
        <w:t>书画艺术类（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14</w:t>
      </w:r>
      <w:r>
        <w:rPr>
          <w:rFonts w:hint="default" w:ascii="Times New Roman" w:hAnsi="Times New Roman" w:eastAsia="黑体" w:cs="Times New Roman"/>
          <w:sz w:val="32"/>
          <w:szCs w:val="32"/>
        </w:rPr>
        <w:t>个）</w:t>
      </w:r>
    </w:p>
    <w:tbl>
      <w:tblPr>
        <w:tblStyle w:val="2"/>
        <w:tblpPr w:leftFromText="180" w:rightFromText="180" w:vertAnchor="text" w:horzAnchor="margin" w:tblpX="40" w:tblpY="457"/>
        <w:tblW w:w="89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693"/>
        <w:gridCol w:w="3496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    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3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奖项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申报主体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油画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《田野的微笑》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入选第十四届全国美术作品展览，晋京作品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常州画院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水彩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《伏收》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入选第十四届全国美术作品展览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常州画院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潘建忠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粉画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《守护之光》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入选第十四届全国美术作品展览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溧阳美术家协会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王艳壁画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《运河文化带世遗又新颜》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入选第十四届全国美术作品展览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常州画院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高敏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连环画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《演兵朱日和》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入选第十四届全国美术作品展览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常州美术家协会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陈霈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水彩粉画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《透看美术史——阳台》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入选第十四届全国美术作品展览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常州美术家协会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冯果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版画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《远山》</w:t>
            </w:r>
          </w:p>
        </w:tc>
        <w:tc>
          <w:tcPr>
            <w:tcW w:w="3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入选第十四届全国美术作品展览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常州美术家协会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沈筠秋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工艺美术漆器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《万物生长》</w:t>
            </w:r>
          </w:p>
        </w:tc>
        <w:tc>
          <w:tcPr>
            <w:tcW w:w="3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入选第十四届全国美术作品展览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常州美术家协会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卢丹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艺术设计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《云深不知处》</w:t>
            </w:r>
          </w:p>
        </w:tc>
        <w:tc>
          <w:tcPr>
            <w:tcW w:w="3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入选第十四届全国美术作品展览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常州美术家协会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张亚明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楷书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《曹植求自试表》</w:t>
            </w:r>
          </w:p>
        </w:tc>
        <w:tc>
          <w:tcPr>
            <w:tcW w:w="3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入选第十三届书法篆刻展、晋京作品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常州画院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杨旭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楷书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《文心雕龙·诸子第十七》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入选第十三届书法篆刻展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常州画院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万亚健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篆书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《曹丕·典论论文》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入选第十三届书法篆刻展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常州画院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张丽萍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刻字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《登高》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入选第十三届书法篆刻展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溧阳书法家协会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芮新丰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草书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《习草札记数则》</w:t>
            </w:r>
          </w:p>
        </w:tc>
        <w:tc>
          <w:tcPr>
            <w:tcW w:w="3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入选第十三届书法篆刻展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常州画院</w:t>
            </w:r>
          </w:p>
        </w:tc>
      </w:tr>
    </w:tbl>
    <w:p>
      <w:pPr>
        <w:pStyle w:val="4"/>
        <w:numPr>
          <w:numId w:val="0"/>
        </w:numPr>
        <w:spacing w:line="540" w:lineRule="exact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</w:p>
    <w:p>
      <w:pPr>
        <w:pStyle w:val="4"/>
        <w:numPr>
          <w:ilvl w:val="0"/>
          <w:numId w:val="1"/>
        </w:numPr>
        <w:spacing w:line="540" w:lineRule="exact"/>
        <w:ind w:left="1320" w:leftChars="0" w:hanging="720" w:firstLineChars="0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优秀奖励舞台艺术类（2个）</w:t>
      </w:r>
    </w:p>
    <w:p>
      <w:pPr>
        <w:pStyle w:val="4"/>
        <w:numPr>
          <w:numId w:val="0"/>
        </w:numPr>
        <w:spacing w:line="540" w:lineRule="exact"/>
        <w:ind w:left="600" w:leftChars="0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</w:p>
    <w:tbl>
      <w:tblPr>
        <w:tblStyle w:val="2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00"/>
        <w:gridCol w:w="3510"/>
        <w:gridCol w:w="1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滑稽戏《时来“孕”转》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紫金文化艺术节小剧场单元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（第三届）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优秀剧目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江苏常州市滑稽剧团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滑稽戏《万象归春》</w:t>
            </w:r>
          </w:p>
        </w:tc>
        <w:tc>
          <w:tcPr>
            <w:tcW w:w="3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2024紫金文化艺术节优秀剧目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江苏常州市滑稽剧团</w:t>
            </w:r>
          </w:p>
        </w:tc>
      </w:tr>
    </w:tbl>
    <w:p>
      <w:pPr>
        <w:numPr>
          <w:numId w:val="0"/>
        </w:numPr>
        <w:spacing w:line="600" w:lineRule="exact"/>
        <w:ind w:left="600" w:left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56FDA"/>
    <w:multiLevelType w:val="multilevel"/>
    <w:tmpl w:val="36656FDA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FD0B3"/>
    <w:rsid w:val="3D3FD0B3"/>
    <w:rsid w:val="7EFE41D7"/>
    <w:rsid w:val="F723C464"/>
    <w:rsid w:val="FAFFE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2024-12-17T15:06:00Z</dcterms:created>
  <dc:creator>kylin</dc:creator>
  <cp:lastModifiedBy>kylin</cp:lastModifiedBy>
  <dcterms:modified xsi:type="dcterms:W3CDTF">2024-12-17T15:18:17Z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